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jc w:val="right"/>
        <w:textAlignment w:val="baseline"/>
        <w:rPr>
          <w:rFonts w:ascii="Arial" w:eastAsia="Times New Roman" w:hAnsi="Arial" w:cs="Arial"/>
          <w:lang w:eastAsia="ru-RU"/>
        </w:rPr>
      </w:pPr>
      <w:r>
        <w:rPr>
          <w:rFonts w:ascii="Arial" w:eastAsia="Times New Roman" w:hAnsi="Arial" w:cs="Arial"/>
          <w:lang w:eastAsia="ru-RU"/>
        </w:rPr>
        <w:t>«УТВЕРЖДЕН»</w:t>
      </w:r>
    </w:p>
    <w:p>
      <w:pPr>
        <w:shd w:val="clear" w:color="auto" w:fill="FFFFFF"/>
        <w:spacing w:after="0"/>
        <w:jc w:val="right"/>
        <w:textAlignment w:val="baseline"/>
        <w:rPr>
          <w:rFonts w:ascii="Arial" w:eastAsia="Times New Roman" w:hAnsi="Arial" w:cs="Arial"/>
          <w:lang w:eastAsia="ru-RU"/>
        </w:rPr>
      </w:pPr>
      <w:r>
        <w:rPr>
          <w:rFonts w:ascii="Arial" w:eastAsia="Times New Roman" w:hAnsi="Arial" w:cs="Arial"/>
          <w:lang w:eastAsia="ru-RU"/>
        </w:rPr>
        <w:t>Решением Общего собрания</w:t>
      </w:r>
    </w:p>
    <w:p>
      <w:pPr>
        <w:shd w:val="clear" w:color="auto" w:fill="FFFFFF"/>
        <w:spacing w:after="0"/>
        <w:jc w:val="right"/>
        <w:textAlignment w:val="baseline"/>
        <w:rPr>
          <w:rFonts w:ascii="Arial" w:eastAsia="Times New Roman" w:hAnsi="Arial" w:cs="Arial"/>
          <w:lang w:eastAsia="ru-RU"/>
        </w:rPr>
      </w:pPr>
      <w:r>
        <w:rPr>
          <w:rFonts w:ascii="Arial" w:eastAsia="Times New Roman" w:hAnsi="Arial" w:cs="Arial"/>
          <w:lang w:eastAsia="ru-RU"/>
        </w:rPr>
        <w:t>собственников помещений</w:t>
      </w:r>
    </w:p>
    <w:p>
      <w:pPr>
        <w:shd w:val="clear" w:color="auto" w:fill="FFFFFF"/>
        <w:spacing w:after="0"/>
        <w:jc w:val="right"/>
        <w:textAlignment w:val="baseline"/>
        <w:rPr>
          <w:rFonts w:ascii="Arial" w:eastAsia="Times New Roman" w:hAnsi="Arial" w:cs="Arial"/>
          <w:lang w:eastAsia="ru-RU"/>
        </w:rPr>
      </w:pPr>
      <w:r>
        <w:rPr>
          <w:rFonts w:ascii="Arial" w:eastAsia="Times New Roman" w:hAnsi="Arial" w:cs="Arial"/>
          <w:lang w:eastAsia="ru-RU"/>
        </w:rPr>
        <w:t>в многоквартирном доме,</w:t>
      </w:r>
    </w:p>
    <w:p>
      <w:pPr>
        <w:shd w:val="clear" w:color="auto" w:fill="FFFFFF"/>
        <w:spacing w:after="0"/>
        <w:jc w:val="right"/>
        <w:textAlignment w:val="baseline"/>
        <w:rPr>
          <w:rFonts w:ascii="Arial" w:eastAsia="Times New Roman" w:hAnsi="Arial" w:cs="Arial"/>
          <w:lang w:eastAsia="ru-RU"/>
        </w:rPr>
      </w:pPr>
      <w:r>
        <w:rPr>
          <w:rFonts w:ascii="Arial" w:eastAsia="Times New Roman" w:hAnsi="Arial" w:cs="Arial"/>
          <w:lang w:eastAsia="ru-RU"/>
        </w:rPr>
        <w:t>расположенном по адресу:</w:t>
      </w:r>
    </w:p>
    <w:p>
      <w:pPr>
        <w:shd w:val="clear" w:color="auto" w:fill="FFFFFF"/>
        <w:spacing w:after="0"/>
        <w:jc w:val="right"/>
        <w:textAlignment w:val="baseline"/>
        <w:rPr>
          <w:rFonts w:ascii="Arial" w:eastAsia="Times New Roman" w:hAnsi="Arial" w:cs="Arial"/>
          <w:lang w:eastAsia="ru-RU"/>
        </w:rPr>
      </w:pPr>
      <w:r>
        <w:rPr>
          <w:rFonts w:ascii="Arial" w:eastAsia="Times New Roman" w:hAnsi="Arial" w:cs="Arial"/>
          <w:lang w:eastAsia="ru-RU"/>
        </w:rPr>
        <w:t>г. Пермь, ул. Макаренко, д. 10а</w:t>
      </w:r>
    </w:p>
    <w:p>
      <w:pPr>
        <w:shd w:val="clear" w:color="auto" w:fill="FFFFFF"/>
        <w:spacing w:after="0"/>
        <w:jc w:val="right"/>
        <w:textAlignment w:val="baseline"/>
        <w:rPr>
          <w:rFonts w:ascii="Arial" w:eastAsia="Times New Roman" w:hAnsi="Arial" w:cs="Arial"/>
          <w:lang w:eastAsia="ru-RU"/>
        </w:rPr>
      </w:pPr>
      <w:r>
        <w:rPr>
          <w:rFonts w:ascii="Arial" w:eastAsia="Times New Roman" w:hAnsi="Arial" w:cs="Arial"/>
          <w:lang w:eastAsia="ru-RU"/>
        </w:rPr>
        <w:t>(протокол от 28 февраля 2018 года)</w:t>
      </w:r>
    </w:p>
    <w:p>
      <w:pPr>
        <w:shd w:val="clear" w:color="auto" w:fill="FFFFFF"/>
        <w:spacing w:after="340" w:line="408" w:lineRule="atLeast"/>
        <w:jc w:val="center"/>
        <w:textAlignment w:val="baseline"/>
        <w:outlineLvl w:val="1"/>
        <w:rPr>
          <w:rFonts w:ascii="Arial" w:eastAsia="Times New Roman" w:hAnsi="Arial" w:cs="Arial"/>
          <w:b/>
          <w:bCs/>
          <w:caps/>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40"/>
          <w:szCs w:val="40"/>
          <w:lang w:eastAsia="ru-RU"/>
        </w:rPr>
      </w:pPr>
      <w:r>
        <w:rPr>
          <w:rFonts w:ascii="Arial" w:eastAsia="Times New Roman" w:hAnsi="Arial" w:cs="Arial"/>
          <w:b/>
          <w:bCs/>
          <w:caps/>
          <w:sz w:val="40"/>
          <w:szCs w:val="40"/>
          <w:lang w:eastAsia="ru-RU"/>
        </w:rPr>
        <w:t>УСТАВ</w:t>
      </w:r>
    </w:p>
    <w:p>
      <w:pPr>
        <w:shd w:val="clear" w:color="auto" w:fill="FFFFFF"/>
        <w:spacing w:after="340" w:line="408" w:lineRule="atLeast"/>
        <w:jc w:val="center"/>
        <w:textAlignment w:val="baseline"/>
        <w:outlineLvl w:val="1"/>
        <w:rPr>
          <w:rFonts w:ascii="Arial" w:eastAsia="Times New Roman" w:hAnsi="Arial" w:cs="Arial"/>
          <w:b/>
          <w:bCs/>
          <w:caps/>
          <w:sz w:val="40"/>
          <w:szCs w:val="40"/>
          <w:lang w:eastAsia="ru-RU"/>
        </w:rPr>
      </w:pPr>
      <w:r>
        <w:rPr>
          <w:rFonts w:ascii="Arial" w:eastAsia="Times New Roman" w:hAnsi="Arial" w:cs="Arial"/>
          <w:b/>
          <w:bCs/>
          <w:caps/>
          <w:sz w:val="40"/>
          <w:szCs w:val="40"/>
          <w:lang w:eastAsia="ru-RU"/>
        </w:rPr>
        <w:t>ТОВАРИЩЕСТВА СОБСТВЕННИКОВ ЖИЛЬЯ</w:t>
      </w:r>
    </w:p>
    <w:p>
      <w:pPr>
        <w:shd w:val="clear" w:color="auto" w:fill="FFFFFF"/>
        <w:spacing w:after="340" w:line="408" w:lineRule="atLeast"/>
        <w:jc w:val="center"/>
        <w:textAlignment w:val="baseline"/>
        <w:outlineLvl w:val="1"/>
        <w:rPr>
          <w:rFonts w:ascii="Arial" w:eastAsia="Times New Roman" w:hAnsi="Arial" w:cs="Arial"/>
          <w:b/>
          <w:bCs/>
          <w:caps/>
          <w:sz w:val="40"/>
          <w:szCs w:val="40"/>
          <w:lang w:eastAsia="ru-RU"/>
        </w:rPr>
      </w:pPr>
      <w:r>
        <w:rPr>
          <w:rFonts w:ascii="Arial" w:eastAsia="Times New Roman" w:hAnsi="Arial" w:cs="Arial"/>
          <w:b/>
          <w:bCs/>
          <w:caps/>
          <w:sz w:val="40"/>
          <w:szCs w:val="40"/>
          <w:lang w:eastAsia="ru-RU"/>
        </w:rPr>
        <w:t>«МАКАРЕНКО 10А»</w:t>
      </w: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line="408" w:lineRule="atLeast"/>
        <w:jc w:val="center"/>
        <w:textAlignment w:val="baseline"/>
        <w:outlineLvl w:val="1"/>
        <w:rPr>
          <w:rFonts w:ascii="Arial" w:eastAsia="Times New Roman" w:hAnsi="Arial" w:cs="Arial"/>
          <w:b/>
          <w:bCs/>
          <w:caps/>
          <w:sz w:val="33"/>
          <w:szCs w:val="33"/>
          <w:lang w:eastAsia="ru-RU"/>
        </w:rPr>
      </w:pPr>
    </w:p>
    <w:p>
      <w:pPr>
        <w:shd w:val="clear" w:color="auto" w:fill="FFFFFF"/>
        <w:spacing w:after="340"/>
        <w:jc w:val="center"/>
        <w:textAlignment w:val="baseline"/>
        <w:rPr>
          <w:rFonts w:ascii="Arial" w:eastAsia="Times New Roman" w:hAnsi="Arial" w:cs="Arial"/>
          <w:sz w:val="22"/>
          <w:szCs w:val="22"/>
          <w:lang w:eastAsia="ru-RU"/>
        </w:rPr>
      </w:pPr>
      <w:bookmarkStart w:id="0" w:name="_GoBack"/>
      <w:bookmarkEnd w:id="0"/>
    </w:p>
    <w:p>
      <w:pPr>
        <w:shd w:val="clear" w:color="auto" w:fill="FFFFFF"/>
        <w:spacing w:after="340"/>
        <w:jc w:val="center"/>
        <w:textAlignment w:val="baseline"/>
        <w:rPr>
          <w:rFonts w:ascii="Arial" w:eastAsia="Times New Roman" w:hAnsi="Arial" w:cs="Arial"/>
          <w:sz w:val="22"/>
          <w:szCs w:val="22"/>
          <w:lang w:eastAsia="ru-RU"/>
        </w:rPr>
      </w:pPr>
    </w:p>
    <w:p>
      <w:pPr>
        <w:shd w:val="clear" w:color="auto" w:fill="FFFFFF"/>
        <w:spacing w:after="340"/>
        <w:jc w:val="center"/>
        <w:textAlignment w:val="baseline"/>
        <w:rPr>
          <w:rFonts w:ascii="Arial" w:eastAsia="Times New Roman" w:hAnsi="Arial" w:cs="Arial"/>
          <w:sz w:val="22"/>
          <w:szCs w:val="22"/>
          <w:lang w:eastAsia="ru-RU"/>
        </w:rPr>
      </w:pPr>
      <w:r>
        <w:rPr>
          <w:rFonts w:ascii="Arial" w:eastAsia="Times New Roman" w:hAnsi="Arial" w:cs="Arial"/>
          <w:sz w:val="22"/>
          <w:szCs w:val="22"/>
          <w:lang w:eastAsia="ru-RU"/>
        </w:rPr>
        <w:t>2018 год</w:t>
      </w:r>
    </w:p>
    <w:p>
      <w:pPr>
        <w:rPr>
          <w:rFonts w:ascii="Arial" w:eastAsia="Times New Roman" w:hAnsi="Arial" w:cs="Arial"/>
          <w:sz w:val="22"/>
          <w:szCs w:val="22"/>
          <w:lang w:eastAsia="ru-RU"/>
        </w:rPr>
      </w:pPr>
      <w:r>
        <w:rPr>
          <w:rFonts w:ascii="Arial" w:eastAsia="Times New Roman" w:hAnsi="Arial" w:cs="Arial"/>
          <w:sz w:val="22"/>
          <w:szCs w:val="22"/>
          <w:lang w:eastAsia="ru-RU"/>
        </w:rPr>
        <w:lastRenderedPageBreak/>
        <w:br w:type="page"/>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lastRenderedPageBreak/>
        <w:t>1. ОБЩИЕ ПОЛОЖЕНИЯ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1.1. Товарищество собственников жилья «Макаренко 10А», объединяющее собственников помещений в многоквартирном доме, расположенном по адресу: г. Пермь, ул. Макаренко, д. 10а, именуемое в дальнейшем Товарищество, создается как вид товарищества собственников недвижимости в соответствии с положениями Гражданского кодекса Российской Федерации, Жилищного кодекса Российской Федерации, других законодательных и иных нормативных актов.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1.2. Полное наименование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Товарищество собственников жилья «Макаренко 10А»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Сокращенное наименование Товарищества: ТСЖ «Макаренко 10А»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1.3. Место нахождения Товарищества: г. Пермь, ул. Макаренко, д. 10а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1.4. Товарищество является некоммерческой организацией, объединяющей собственников помещений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1.5. Товарищество создается без ограничения срока деятельности. Число членов Товарищества должно превышать пятьдесят процентов голосов от общего числа голосов собственников помещений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1.6. 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1.7.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1.8. Организационно-правовой формой Товарищества является товарищество собственников недвижимости.</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2. ЦЕЛИ, ПРЕДМЕТ И ВИДЫ ДЕЯТЕЛЬНОСТИ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2.1. Товарищество создается для совместного управления общим имуществом в многоквартирном доме, обеспечения владения, пользования и в установленных законодательством пределах распоряжения общим имуществом в многоквартирном доме и осуществления деятельности по созданию, содержанию, сохранению и приращению такого имущества, предоставления коммунальных услуг лицам, пользующимся помещениями в многоквартирном доме, а также для осуществления иной деятельности, направленной на достижение целей управления многоквартирным домом.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2.2.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управление комплексом недвижимого имущества в многоквартирном доме, обеспечение эксплуатации этого комплекса, владение, пользование и в установленных законодательством пределах распоряжение общим имуществом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Основными видами деятельности Товарищества являются:</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управление эксплуатацией многоквартирного дома;</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обслуживание и ремонт недвижимого имущества в многоквартирном доме;</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организация финансирования содержания, эксплуатации, развития комплекса жилого дома, в том числе прием платежей, оплата услуг подрядных организаций, оформление документов для получения субсидий, дотаций, привлечение кредитов и займов;</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организация охраны многоквартирного дома, придомовой территории, имущества собственников и владельцев помещений;</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содержание и благоустройство придомовой территории;</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текущий и капитальный ремонт помещений, конструкций многоквартирного дома, инженерных сооружений;</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передача в аренду, внаем части общего имущества, помещений, фасадов, элементов зданий, придомовой территории;</w:t>
      </w:r>
    </w:p>
    <w:p>
      <w:pPr>
        <w:numPr>
          <w:ilvl w:val="0"/>
          <w:numId w:val="1"/>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lastRenderedPageBreak/>
        <w:t>ведение реестра собственников и владельцев помещений.</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главой 14 Жилищного кодекса Российской Федерации и настоящим Уставом.</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3. ПРАВА И ОБЯЗАННОСТИ ТОВАРИЩЕСТВА</w:t>
      </w:r>
    </w:p>
    <w:p>
      <w:pPr>
        <w:shd w:val="clear" w:color="auto" w:fill="FFFFFF"/>
        <w:spacing w:afterLines="60" w:after="144"/>
        <w:textAlignment w:val="baseline"/>
        <w:rPr>
          <w:rFonts w:ascii="Arial" w:eastAsia="Times New Roman" w:hAnsi="Arial" w:cs="Arial"/>
          <w:i/>
          <w:sz w:val="20"/>
          <w:szCs w:val="20"/>
          <w:lang w:eastAsia="ru-RU"/>
        </w:rPr>
      </w:pPr>
      <w:r>
        <w:rPr>
          <w:rFonts w:ascii="Arial" w:eastAsia="Times New Roman" w:hAnsi="Arial" w:cs="Arial"/>
          <w:i/>
          <w:sz w:val="20"/>
          <w:szCs w:val="20"/>
          <w:lang w:eastAsia="ru-RU"/>
        </w:rPr>
        <w:t>3.1. Товарищество вправе: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Уставом Товарищества цели;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выполнять работы и оказывать услуги собственникам и владельцам помещений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 пользоваться кредитами в порядке и на условиях, которые предусмотрены законодательством;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 передавать по договорам материальные и денежные средства лицам, выполняющим для Товарищества работы и предоставляющим Товариществу услуги;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7) продавать и передавать во временное пользование, обменивать имущество, принадлежащее Товариществу.</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3.2. В случаях, если это не нарушает прав и законных интересов собственников и владельцев помещений в многоквартирном доме, Товарищество также вправе: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предоставлять в пользование или ограниченное пользование часть общего имущества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 заключать сделки и совершать иные отвечающие целям и задачам Товарищества действия.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3.3. В случае неисполнения собственниками помещений в многоквартирном доме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3.4. 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3.5. Товарищество обязано:</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обеспечивать выполнение требований Жилищного кодекса Российской Федерации, положений федеральных законов, иных нормативных правовых актов, а также Устава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lastRenderedPageBreak/>
        <w:t>2) осуществлять управление многоквартирным домом в порядке, установленном разделом VIII Жилищного кодекса Российской Федерации;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обеспечивать надлежащее санитарное и техническое состояние общего имущества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7)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 выполнять в порядке, предусмотренном законодательством, обязательства по договору;</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Жилищного кодекса Российской Федерации;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10) представлять в уполномоченные органы исполнительной власти субъектов Российской Федерации, указанные в части 2 статьи 20 Жилищного кодекса Российской Федерации,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4. ПОРЯДОК ВСТУПЛЕНИЯ В ЧЛЕНЫ ТОВАРИЩЕСТВА, ВЫХОДА ИЗ НЕГО; ВЗНОСЫ</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4.1. Членство в Товариществе возникает у собственника помещения в многоквартирном доме на основании заявления о вступлении в Товарищество.</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4.2. Лица, приобретающие помещения в многоквартирном доме, в котором создано Товарищество, вправе стать членами Товарищества после возникновения у них права собственности на помещения.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4.3. Членство в Товариществе прекращается с момента подачи заявления о выходе из членов Товарищества и/или с момента прекращения права собственности члена Товарищества на помещение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4.5. Член Товарищества обязан предоставить Правлению Товарищества достоверные сведения, предусмотренные пунктом 4.4 данного Устава, и своевременно информировать Правление Товарищества об их изменении.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4.6. Члены Товарищества вправе в любое время вносить добровольные взносы и иные платежи.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4.7.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5. ИМУЩЕСТВО ТОВАРИЩЕСТВА; ФИНАНСИРОВАНИЕ ДЕЯТЕЛЬНОСТИ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5.2. Средства Товарищества состоят из:</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lastRenderedPageBreak/>
        <w:t>1) обязательных платежей, вступительных и иных взносов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доходов от хозяйственной деятельности Товарищества, направленных на осуществление целей, задач и выполнение обязанностей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прочих поступлений.</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5.5. Для достижения целей, предусмотренных настоящим Уставом, Товарищество собственников жилья может заниматься следующими видами хозяйственной деятельности: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обслуживание, эксплуатация и ремонт недвижимого имущества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строительство дополнительных помещений и объектов общего имущества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сдача в аренду, внаем части общего имущества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Дополнительные доходы, не предусмотренные сметой, по решению Правления могут быть направлены на иные цели деятельности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Порядок внесения платежей и взносов утверждается Правлением.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5.8. Собственники помещений, не являющиеся членами Товарищества, вносят плату за содержание и управление их помещениями, коммунальные услуги в соответствии с договорами, заключенными с Товариществом.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5.10. Неиспользование членом Товарищества принадлежащих ему помещений либо отказ от пользования общим имуществом не является основанием для освобождения полностью или частично от участия в общих расходах на содержание и ремонт общего имущества.</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6. ПРАВА ЧЛЕНОВ ТОВАРИЩЕСТВА</w:t>
      </w:r>
    </w:p>
    <w:p>
      <w:pPr>
        <w:shd w:val="clear" w:color="auto" w:fill="FFFFFF"/>
        <w:spacing w:afterLines="60" w:after="144"/>
        <w:textAlignment w:val="baseline"/>
        <w:rPr>
          <w:rFonts w:ascii="Arial" w:eastAsia="Times New Roman" w:hAnsi="Arial" w:cs="Arial"/>
          <w:i/>
          <w:sz w:val="20"/>
          <w:szCs w:val="20"/>
          <w:lang w:eastAsia="ru-RU"/>
        </w:rPr>
      </w:pPr>
      <w:r>
        <w:rPr>
          <w:rFonts w:ascii="Arial" w:eastAsia="Times New Roman" w:hAnsi="Arial" w:cs="Arial"/>
          <w:i/>
          <w:sz w:val="20"/>
          <w:szCs w:val="20"/>
          <w:lang w:eastAsia="ru-RU"/>
        </w:rPr>
        <w:t>6.1. Член Товарищества имеет право:</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6.1.1. Самостоятельно, без согласования с другими членами Товарищества, распоряжаться принадлежащими ему помещениями.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6.1.3. Вносить предложения по совершенствованию деятельности Товарищества, устранению недостатков в работе его органов.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6.1.4. Возмещать за счет средств Товарищества расходы, понесенные в связи с предотвращением нанесения ущерба общему имуществу.</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6.1.5. Получать от Правления, Председателя Правления Товарищества, ревизора данные о деятельности Товарищества, состоянии его имущества и произведенных расходах.</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6.1.6. Присутствовать на заседаниях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lastRenderedPageBreak/>
        <w:t>6.1.7. Осуществлять другие права, предусмотренные законодательными и иными нормативными актами, настоящим Уставом.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6.2. Права члена Товарищества у собственников помещений возникают с момента вступления в члены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6.3. Права членов Товарищества и не являющихся членами Товарищества собственников помещений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6.3.1. Члены Товарищества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Жилищным кодексом Российской Федерации и Уставом Товарищества, обжаловать в судебном порядке решения органов управления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6.3.2. Члены Товарищества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6.3.3. Члены Товарищества и не являющиеся членами Товарищества собственники помещений в многоквартирном доме имеют право ознакомиться со следующими документами: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Уставом Товарищества, внесенными в Устав изменениями, свидетельством о государственной регистрации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реестром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заключениями ревизора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 документами, подтверждающими права Товарищества на имущество, отражаемое на его балансе;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 протоколами Общих собраний членов Товарищества, заседаний Правления Товарищества и ревизора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 xml:space="preserve">8) технической документацией на многоквартирный дом и иными, связанными </w:t>
      </w:r>
      <w:proofErr w:type="gramStart"/>
      <w:r>
        <w:rPr>
          <w:rFonts w:ascii="Arial" w:eastAsia="Times New Roman" w:hAnsi="Arial" w:cs="Arial"/>
          <w:sz w:val="20"/>
          <w:szCs w:val="20"/>
          <w:lang w:eastAsia="ru-RU"/>
        </w:rPr>
        <w:t>с управлением</w:t>
      </w:r>
      <w:proofErr w:type="gramEnd"/>
      <w:r>
        <w:rPr>
          <w:rFonts w:ascii="Arial" w:eastAsia="Times New Roman" w:hAnsi="Arial" w:cs="Arial"/>
          <w:sz w:val="20"/>
          <w:szCs w:val="20"/>
          <w:lang w:eastAsia="ru-RU"/>
        </w:rPr>
        <w:t xml:space="preserve"> данным домом документами;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 иными предусмотренными Жилищным кодексом Российской Федерации, Уставом Товарищества и решениями Общего собрания членов Товарищества внутренними документами Товарищества.</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7. ОБЯЗАННОСТИ И ОТВЕТСТВЕННОСТЬ ЧЛЕНОВ ТОВАРИЩЕСТВА</w:t>
      </w:r>
    </w:p>
    <w:p>
      <w:pPr>
        <w:shd w:val="clear" w:color="auto" w:fill="FFFFFF"/>
        <w:spacing w:afterLines="60" w:after="144"/>
        <w:textAlignment w:val="baseline"/>
        <w:rPr>
          <w:rFonts w:ascii="Arial" w:eastAsia="Times New Roman" w:hAnsi="Arial" w:cs="Arial"/>
          <w:i/>
          <w:sz w:val="20"/>
          <w:szCs w:val="20"/>
          <w:lang w:eastAsia="ru-RU"/>
        </w:rPr>
      </w:pPr>
      <w:r>
        <w:rPr>
          <w:rFonts w:ascii="Arial" w:eastAsia="Times New Roman" w:hAnsi="Arial" w:cs="Arial"/>
          <w:i/>
          <w:sz w:val="20"/>
          <w:szCs w:val="20"/>
          <w:lang w:eastAsia="ru-RU"/>
        </w:rPr>
        <w:t>7.1. Член Товарищества обязан:</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содержать находящееся в его собственности помещение в надлежащем состоянии и осуществлять его текущий ремонт за свой счет;</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использовать жилое и/или нежилое помещение по его назначению с учетом ограничений, установленных действующим законодательством;</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нести ответственность за нарушение обязательств по управлению Товариществом и/или по внесению членских взносов;</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соблюдать технические, противопожарные и санитарные правила содержания многоквартирных домов и придомовой территории;</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10 числа месяца, следующего за расчетным;</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предпринимать самостоятельно без соответствующего согласования с Правлением и Общим собранием Товарищества неотложные необходимые меры по предотвращению причинения ущерба объектам общей собственности;</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обеспечивать доступ третьим лицам к частям жилого и/или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pPr>
        <w:numPr>
          <w:ilvl w:val="0"/>
          <w:numId w:val="2"/>
        </w:numPr>
        <w:shd w:val="clear" w:color="auto" w:fill="FFFFFF"/>
        <w:spacing w:afterLines="60" w:after="144"/>
        <w:ind w:left="0"/>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устранять за свой счет ущерб, нанесенный имуществу других собственников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договорами.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7.2. Член Товарищества,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8. ОРГАНЫ УПРАВЛЕНИЯ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8.1. Общее собрание членов Товарищества является высшим органом управления Товарищества и созывается в порядке, установленном настоящим Уставом.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8.2. К компетенции Общего собрания членов Товарищества относится: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внесение изменений в Устав Товарищества или утверждение Устава Товарищества в новой редакции;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избрание членов Правления Товарищества, ревизора Товарищества, досрочное прекращение их полномочий;</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установление размера обязательных платежей и взносов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 принятие решения о получении заемных средств, в том числе банковских кредитов;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7) определение направлений использования дохода от хозяйственной деятельности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 утверждение годового плана содержания и ремонта общего имущества в многоквартирном доме, отчета о выполнении такого плана;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10) утверждение годового отчета о деятельности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11) утверждение заключения ревизора Товарищества по результатам проверки годовой бухгалтерской (финансовой) отчетности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12) рассмотрение жалоб на действия Правления Товарищества, Председателя Правления Товарищества и ревизора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 xml:space="preserve">13)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w:t>
      </w:r>
      <w:r>
        <w:rPr>
          <w:rFonts w:ascii="Arial" w:eastAsia="Times New Roman" w:hAnsi="Arial" w:cs="Arial"/>
          <w:sz w:val="20"/>
          <w:szCs w:val="20"/>
          <w:lang w:eastAsia="ru-RU"/>
        </w:rPr>
        <w:lastRenderedPageBreak/>
        <w:t>утверждение иных внутренних документов Товарищества, предусмотренных Жилищным кодексом Российской Федерации, Уставом Товарищества и решениями Общего собрания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14) определение размера вознаграждения членов Правления Товарищества, в том числе Председателя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15) другие вопросы, предусмотренные Жилищным кодексом Российской Федерации или иными федеральными законами.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8.3. Уставом Товарищества к компетенции Общего собрания членов Товарищества помимо указанных в п. 8.2 настоящего Устава также может быть отнесено решение иных вопросов.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8.4. Общее собрание членов Товарищества имеет право решать вопросы, которые отнесены к компетенции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8.5.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8.6.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8.7. Правомочия Общего собрания членов Товарищества устанавливаются в соответствии со ст. 45 Жилищного кодекса Российской Федерации и настоящим Уставом.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8.8. Решения Общего собрания членов Товарищества по вопросам, отнесенным Жилищным кодексом Российской Федерации к компетенции Общего собрания в соответствии с пунктами 2, 6, 7 пункта 8.2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8.9.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8.10. 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Российской Федерации.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8.11. Вопросы, касающиеся жилых или нежилых помещений, могут обсуждаться и разрешаться по группам членов Товарищества, которым принадлежат помещения такого вида (жилое или нежилое).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8.12. Количество голосов на Общих собраниях членов Товарищества пропорционально доле принадлежащих им помещений. Доля определяется в квадратных метрах общей площади принадлежащих члену Товарищества помещений.</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9. ПРАВЛЕНИЕ ТОВАРИЩЕСТВА; ПРЕДСЕДАТЕЛЬ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9.3. Правление Товарищества избирается из числа членов Товарищества Общим собранием членов Товарищества на 2 (два) года.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9.4. Передоверие членом Правления своих полномочий иному лицу не допускается.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lastRenderedPageBreak/>
        <w:t>9.5. Членом Правления Товарищества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ревизор Товарищества. Член Правления Товарищества не может поручать, доверять другому лицу или иным образом возлагать на него исполнение своих обязанностей члена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9.6. Председатель Правления Товарищества созывает заседания Правления Товарищества по мере необходимости.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Члены Товарищества имеют право свободно посещать любые заседания Правления.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9.8. В обязанности Правления Товарищества входит:</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обеспечение соблюдения Товариществом законодательства и требований Устава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контроль за своевременным внесением членами Товарищества установленных обязательных платежей и взносов;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управление многоквартирным домом или заключение договоров на управление им;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5) наем работников для обслуживания многоквартирного дома и увольнение их;</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6) заключение договоров на обслуживание, эксплуатацию и ремонт общего имущества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7) ведение реестра членов Товарищества, делопроизводства, ведение бухгалтерского учета и бухгалтерской отчетности;</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8) созыв и проведение Общего собрания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 выполнение иных вытекающих из настоящего Устава обязанностей.</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9.10. Председатель Правления Товарищества избирается собранием правления Товарищества из состава Правления Товарищества сроком на 2 (два) года.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 xml:space="preserve">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w:t>
      </w:r>
      <w:r>
        <w:rPr>
          <w:rFonts w:ascii="Arial" w:eastAsia="Times New Roman" w:hAnsi="Arial" w:cs="Arial"/>
          <w:sz w:val="20"/>
          <w:szCs w:val="20"/>
          <w:lang w:eastAsia="ru-RU"/>
        </w:rPr>
        <w:lastRenderedPageBreak/>
        <w:t>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Жилищным кодексом Российской Федерации, Уставом Товарищества и решениями Общего собрания членов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9.12. При заключении договора с управляющей организацией Правление Товарищества передает свои функции этой управляющей организации.</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10. РЕВИЗОР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10.1. Ревизор Товарищества избирается Общим собранием членов Товарищества не более чем на 2 (два) года. Ревизор не может быть членом Правления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10.2. Ревизор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 проводит не реже чем один раз в год ревизии финансовой деятельности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4) отчитывается перед Общим собранием членов Товарищества о своей деятельности.</w:t>
      </w:r>
    </w:p>
    <w:p>
      <w:pPr>
        <w:shd w:val="clear" w:color="auto" w:fill="FFFFFF"/>
        <w:spacing w:afterLines="60" w:after="144"/>
        <w:textAlignment w:val="baseline"/>
        <w:outlineLvl w:val="2"/>
        <w:rPr>
          <w:rFonts w:ascii="Arial" w:eastAsia="Times New Roman" w:hAnsi="Arial" w:cs="Arial"/>
          <w:b/>
          <w:bCs/>
          <w:caps/>
          <w:sz w:val="20"/>
          <w:szCs w:val="20"/>
          <w:lang w:eastAsia="ru-RU"/>
        </w:rPr>
      </w:pPr>
      <w:r>
        <w:rPr>
          <w:rFonts w:ascii="Arial" w:eastAsia="Times New Roman" w:hAnsi="Arial" w:cs="Arial"/>
          <w:b/>
          <w:bCs/>
          <w:caps/>
          <w:sz w:val="20"/>
          <w:szCs w:val="20"/>
          <w:lang w:eastAsia="ru-RU"/>
        </w:rPr>
        <w:t>11. РЕОРГАНИЗАЦИЯ И ЛИКВИДАЦИЯ ТОВАРИЩЕСТВА</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11.1. Реорганизация Товарищества осуществляется на основании и в порядке, которые установлены гражданским законодательством.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11.2. Ликвидация Товарищества осуществляется на основании и в порядке, которые установлены гражданским законодательством.</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shd w:val="clear" w:color="auto" w:fill="FFFFFF"/>
        <w:spacing w:afterLines="60" w:after="144"/>
        <w:textAlignment w:val="baseline"/>
        <w:rPr>
          <w:rFonts w:ascii="Arial" w:eastAsia="Times New Roman" w:hAnsi="Arial" w:cs="Arial"/>
          <w:sz w:val="20"/>
          <w:szCs w:val="20"/>
          <w:lang w:eastAsia="ru-RU"/>
        </w:rPr>
      </w:pPr>
      <w:r>
        <w:rPr>
          <w:rFonts w:ascii="Arial" w:eastAsia="Times New Roman" w:hAnsi="Arial" w:cs="Arial"/>
          <w:sz w:val="20"/>
          <w:szCs w:val="20"/>
          <w:lang w:eastAsia="ru-RU"/>
        </w:rPr>
        <w:t>11.3.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sectPr>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33DCF"/>
    <w:multiLevelType w:val="multilevel"/>
    <w:tmpl w:val="E06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E65D4"/>
    <w:multiLevelType w:val="multilevel"/>
    <w:tmpl w:val="4406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FF7F2-C5F7-413F-B7E5-F8EE2591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paragraph" w:styleId="a3">
    <w:name w:val="No Spacing"/>
    <w:uiPriority w:val="1"/>
    <w:qFormat/>
    <w:pPr>
      <w:spacing w:after="0"/>
    </w:pPr>
  </w:style>
  <w:style w:type="paragraph" w:styleId="a4">
    <w:name w:val="Normal (Web)"/>
    <w:basedOn w:val="a"/>
    <w:uiPriority w:val="99"/>
    <w:semiHidden/>
    <w:unhideWhenUsed/>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pravoexpert</dc:creator>
  <cp:keywords/>
  <dc:description/>
  <cp:lastModifiedBy>Danton</cp:lastModifiedBy>
  <cp:revision>5</cp:revision>
  <dcterms:created xsi:type="dcterms:W3CDTF">2017-12-16T07:16:00Z</dcterms:created>
  <dcterms:modified xsi:type="dcterms:W3CDTF">2018-01-10T16:09:00Z</dcterms:modified>
</cp:coreProperties>
</file>